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9B7" w:rsidRPr="00C969B7" w:rsidRDefault="00C969B7" w:rsidP="00C969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Hoc Duncan</w:t>
      </w:r>
    </w:p>
    <w:tbl>
      <w:tblPr>
        <w:tblW w:w="4867" w:type="dxa"/>
        <w:tblInd w:w="93" w:type="dxa"/>
        <w:tblLook w:val="04A0" w:firstRow="1" w:lastRow="0" w:firstColumn="1" w:lastColumn="0" w:noHBand="0" w:noVBand="1"/>
      </w:tblPr>
      <w:tblGrid>
        <w:gridCol w:w="960"/>
        <w:gridCol w:w="67"/>
        <w:gridCol w:w="893"/>
        <w:gridCol w:w="67"/>
        <w:gridCol w:w="893"/>
        <w:gridCol w:w="67"/>
        <w:gridCol w:w="960"/>
        <w:gridCol w:w="960"/>
      </w:tblGrid>
      <w:tr w:rsidR="00A06976" w:rsidRPr="00A06976" w:rsidTr="00A06976">
        <w:trPr>
          <w:trHeight w:val="300"/>
        </w:trPr>
        <w:tc>
          <w:tcPr>
            <w:tcW w:w="48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</w:rPr>
            </w:pPr>
            <w:bookmarkStart w:id="0" w:name="_GoBack" w:colFirst="0" w:colLast="0"/>
            <w:r w:rsidRPr="00A06976"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</w:rPr>
              <w:t>Data</w:t>
            </w:r>
          </w:p>
        </w:tc>
      </w:tr>
      <w:tr w:rsidR="00A06976" w:rsidRPr="00A06976" w:rsidTr="00A06976">
        <w:trPr>
          <w:trHeight w:val="315"/>
        </w:trPr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Duncan</w:t>
            </w: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6976" w:rsidRPr="00A06976" w:rsidTr="00A06976">
        <w:trPr>
          <w:trHeight w:val="315"/>
        </w:trPr>
        <w:tc>
          <w:tcPr>
            <w:tcW w:w="10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8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A06976" w:rsidRPr="00A06976" w:rsidTr="00A06976">
        <w:trPr>
          <w:trHeight w:val="315"/>
        </w:trPr>
        <w:tc>
          <w:tcPr>
            <w:tcW w:w="1027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976" w:rsidRPr="00A06976" w:rsidRDefault="001E3EDB" w:rsidP="00A069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976" w:rsidRPr="00A06976" w:rsidRDefault="00A06976" w:rsidP="00A069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A06976" w:rsidRPr="00A06976" w:rsidRDefault="001E3EDB" w:rsidP="00A069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</w:tr>
      <w:tr w:rsidR="00A06976" w:rsidRPr="00A06976" w:rsidTr="00A06976">
        <w:trPr>
          <w:trHeight w:val="315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6976" w:rsidRPr="00A06976" w:rsidTr="00A06976">
        <w:trPr>
          <w:trHeight w:val="300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6976" w:rsidRPr="00A06976" w:rsidTr="00A06976">
        <w:trPr>
          <w:trHeight w:val="300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6976" w:rsidRPr="00A06976" w:rsidTr="00A06976">
        <w:trPr>
          <w:trHeight w:val="300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6976" w:rsidRPr="00A06976" w:rsidTr="00A06976">
        <w:trPr>
          <w:trHeight w:val="300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6976" w:rsidRPr="00A06976" w:rsidTr="00A06976">
        <w:trPr>
          <w:trHeight w:val="300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30.25</w:t>
            </w:r>
          </w:p>
        </w:tc>
      </w:tr>
      <w:tr w:rsidR="00A06976" w:rsidRPr="00A06976" w:rsidTr="00A06976">
        <w:trPr>
          <w:trHeight w:val="315"/>
        </w:trPr>
        <w:tc>
          <w:tcPr>
            <w:tcW w:w="102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A06976" w:rsidRPr="00A06976" w:rsidRDefault="00A06976" w:rsidP="00A069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A06976" w:rsidRPr="00A06976" w:rsidTr="00A06976">
        <w:trPr>
          <w:trHeight w:val="315"/>
        </w:trPr>
        <w:tc>
          <w:tcPr>
            <w:tcW w:w="48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Means for groups in homogeneous subsets are displayed.</w:t>
            </w: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 Based on observed means.</w:t>
            </w: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 The error term is Mean </w:t>
            </w:r>
            <w:proofErr w:type="gramStart"/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Square(</w:t>
            </w:r>
            <w:proofErr w:type="gramEnd"/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Error) = 1.030.</w:t>
            </w:r>
          </w:p>
        </w:tc>
      </w:tr>
      <w:tr w:rsidR="00A06976" w:rsidRPr="00A06976" w:rsidTr="00A06976">
        <w:trPr>
          <w:trHeight w:val="300"/>
        </w:trPr>
        <w:tc>
          <w:tcPr>
            <w:tcW w:w="48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6976" w:rsidRP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a. Uses Harmonic Mean Sample Size = 4.000.</w:t>
            </w:r>
          </w:p>
        </w:tc>
      </w:tr>
      <w:tr w:rsidR="00A06976" w:rsidRPr="00A06976" w:rsidTr="00A06976">
        <w:trPr>
          <w:trHeight w:val="300"/>
        </w:trPr>
        <w:tc>
          <w:tcPr>
            <w:tcW w:w="48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6976" w:rsidRDefault="00A0697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069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b. Alpha = 0.05.</w:t>
            </w:r>
          </w:p>
          <w:p w:rsidR="009065D6" w:rsidRDefault="009065D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065D6" w:rsidRPr="00A06976" w:rsidRDefault="009065D6" w:rsidP="00A06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bookmarkEnd w:id="0"/>
      <w:tr w:rsidR="00A06976" w:rsidRPr="00BE2333" w:rsidTr="00A06976">
        <w:trPr>
          <w:gridAfter w:val="3"/>
          <w:wAfter w:w="1987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1E3EDB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A06976" w:rsidRPr="00BE2333" w:rsidTr="00A06976">
        <w:trPr>
          <w:gridAfter w:val="3"/>
          <w:wAfter w:w="1987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1E3EDB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A06976" w:rsidRPr="00BE2333" w:rsidTr="00A06976">
        <w:trPr>
          <w:gridAfter w:val="3"/>
          <w:wAfter w:w="1987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1E3EDB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A06976" w:rsidRPr="00BE2333" w:rsidTr="00A06976">
        <w:trPr>
          <w:gridAfter w:val="3"/>
          <w:wAfter w:w="1987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</w:tr>
      <w:tr w:rsidR="00A06976" w:rsidRPr="00BE2333" w:rsidTr="00A06976">
        <w:trPr>
          <w:gridAfter w:val="3"/>
          <w:wAfter w:w="1987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</w:tr>
      <w:tr w:rsidR="00A06976" w:rsidRPr="00BE2333" w:rsidTr="00A06976">
        <w:trPr>
          <w:gridAfter w:val="3"/>
          <w:wAfter w:w="1987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F829FF" w:rsidRDefault="00A06976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976" w:rsidRPr="00BE2333" w:rsidRDefault="001E3EDB" w:rsidP="00BE23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</w:tbl>
    <w:p w:rsidR="0040199B" w:rsidRDefault="0040199B" w:rsidP="00BE23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E2333" w:rsidRDefault="00BE2333" w:rsidP="005B654F">
      <w:pPr>
        <w:spacing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Hoc Duncan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amoxicillin 25 µg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>.</w:t>
      </w:r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control amoxicillin 25 µg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diikuti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konsentrasi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100%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80%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54F">
        <w:rPr>
          <w:rFonts w:ascii="Times New Roman" w:hAnsi="Times New Roman" w:cs="Times New Roman"/>
          <w:sz w:val="24"/>
          <w:szCs w:val="24"/>
        </w:rPr>
        <w:t>konsentrasi</w:t>
      </w:r>
      <w:proofErr w:type="spellEnd"/>
      <w:r w:rsidR="005B654F">
        <w:rPr>
          <w:rFonts w:ascii="Times New Roman" w:hAnsi="Times New Roman" w:cs="Times New Roman"/>
          <w:sz w:val="24"/>
          <w:szCs w:val="24"/>
        </w:rPr>
        <w:t xml:space="preserve"> 60%, 40%, </w:t>
      </w:r>
      <w:proofErr w:type="spellStart"/>
      <w:r w:rsidR="005B654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B654F">
        <w:rPr>
          <w:rFonts w:ascii="Times New Roman" w:hAnsi="Times New Roman" w:cs="Times New Roman"/>
          <w:sz w:val="24"/>
          <w:szCs w:val="24"/>
        </w:rPr>
        <w:t xml:space="preserve"> 20% </w:t>
      </w:r>
      <w:proofErr w:type="spellStart"/>
      <w:r w:rsidR="005B654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5B65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54F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="005B654F">
        <w:rPr>
          <w:rFonts w:ascii="Times New Roman" w:hAnsi="Times New Roman" w:cs="Times New Roman"/>
          <w:sz w:val="24"/>
          <w:szCs w:val="24"/>
        </w:rPr>
        <w:t xml:space="preserve"> c.</w:t>
      </w:r>
    </w:p>
    <w:p w:rsidR="00BE2333" w:rsidRDefault="00BE2333" w:rsidP="00BE23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969B7" w:rsidRDefault="00C969B7" w:rsidP="00C969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Hoc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Tukey</w:t>
      </w:r>
      <w:proofErr w:type="spellEnd"/>
    </w:p>
    <w:tbl>
      <w:tblPr>
        <w:tblW w:w="62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1024"/>
        <w:gridCol w:w="1025"/>
        <w:gridCol w:w="1025"/>
        <w:gridCol w:w="1025"/>
        <w:gridCol w:w="1025"/>
      </w:tblGrid>
      <w:tr w:rsidR="00F829FF" w:rsidRPr="00B165D8" w:rsidTr="00721D91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</w:t>
            </w:r>
          </w:p>
        </w:tc>
      </w:tr>
      <w:tr w:rsidR="00F829FF" w:rsidRPr="00B165D8" w:rsidTr="00721D91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Tukey</w:t>
            </w:r>
            <w:proofErr w:type="spellEnd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HSD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a,b</w:t>
            </w:r>
            <w:proofErr w:type="spellEnd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F829FF" w:rsidRPr="00B165D8" w:rsidTr="00721D91">
        <w:trPr>
          <w:cantSplit/>
        </w:trPr>
        <w:tc>
          <w:tcPr>
            <w:tcW w:w="114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4096" w:type="dxa"/>
            <w:gridSpan w:val="4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F829FF" w:rsidRPr="00B165D8" w:rsidTr="00721D91">
        <w:trPr>
          <w:cantSplit/>
        </w:trPr>
        <w:tc>
          <w:tcPr>
            <w:tcW w:w="114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4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5.44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30.25</w:t>
            </w:r>
          </w:p>
        </w:tc>
      </w:tr>
      <w:tr w:rsidR="00F829FF" w:rsidRPr="00B165D8" w:rsidTr="00721D91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F829FF" w:rsidRPr="00B165D8" w:rsidTr="00721D91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Means for groups in homogeneous subsets are displayed.</w:t>
            </w:r>
          </w:p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 Based on observed means.</w:t>
            </w:r>
          </w:p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error term is Mean </w:t>
            </w:r>
            <w:proofErr w:type="gram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Square(</w:t>
            </w:r>
            <w:proofErr w:type="gramEnd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Error) = 1.030.</w:t>
            </w:r>
          </w:p>
        </w:tc>
      </w:tr>
      <w:tr w:rsidR="00F829FF" w:rsidRPr="00B165D8" w:rsidTr="00721D91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a. Uses Harmonic Mean Sample Size = 4.000.</w:t>
            </w:r>
          </w:p>
        </w:tc>
      </w:tr>
      <w:tr w:rsidR="00F829FF" w:rsidRPr="00B165D8" w:rsidTr="00721D91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829FF" w:rsidRPr="00B165D8" w:rsidRDefault="00F829FF" w:rsidP="00721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b. Alpha = 0.05.</w:t>
            </w:r>
          </w:p>
        </w:tc>
      </w:tr>
    </w:tbl>
    <w:p w:rsidR="00F829FF" w:rsidRPr="00F829FF" w:rsidRDefault="00F829FF" w:rsidP="00F829FF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4867" w:type="dxa"/>
        <w:tblInd w:w="93" w:type="dxa"/>
        <w:tblLook w:val="04A0" w:firstRow="1" w:lastRow="0" w:firstColumn="1" w:lastColumn="0" w:noHBand="0" w:noVBand="1"/>
      </w:tblPr>
      <w:tblGrid>
        <w:gridCol w:w="1623"/>
        <w:gridCol w:w="1622"/>
        <w:gridCol w:w="1622"/>
      </w:tblGrid>
      <w:tr w:rsidR="00BE2333" w:rsidRPr="00BE2333" w:rsidTr="00BA49C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</w:tr>
      <w:tr w:rsidR="00BE2333" w:rsidRPr="00BE2333" w:rsidTr="00BA49C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</w:tr>
      <w:tr w:rsidR="00BE2333" w:rsidRPr="00BE2333" w:rsidTr="00BA49C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bcd</w:t>
            </w:r>
            <w:proofErr w:type="spellEnd"/>
          </w:p>
        </w:tc>
      </w:tr>
      <w:tr w:rsidR="00BE2333" w:rsidRPr="00BE2333" w:rsidTr="00BA49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  <w:proofErr w:type="spellEnd"/>
          </w:p>
        </w:tc>
      </w:tr>
      <w:tr w:rsidR="00BE2333" w:rsidRPr="00BE2333" w:rsidTr="00BA49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</w:tr>
      <w:tr w:rsidR="00BE2333" w:rsidRPr="00BE2333" w:rsidTr="00BA49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F829FF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2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33" w:rsidRPr="00BE2333" w:rsidRDefault="00BE2333" w:rsidP="00BA4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</w:tbl>
    <w:p w:rsidR="00BE2333" w:rsidRDefault="00BE2333" w:rsidP="00BE23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E2333" w:rsidRPr="00F829FF" w:rsidRDefault="00BE2333" w:rsidP="00F829FF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Hoc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Tukey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amoxicillin </w:t>
      </w:r>
      <w:r w:rsidR="00F829FF">
        <w:rPr>
          <w:rFonts w:ascii="Times New Roman" w:hAnsi="Times New Roman" w:cs="Times New Roman"/>
          <w:sz w:val="24"/>
          <w:szCs w:val="24"/>
        </w:rPr>
        <w:t xml:space="preserve">25 µg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konsentrasi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konsentrasi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20%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40%,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konsentrasi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80%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B7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C969B7">
        <w:rPr>
          <w:rFonts w:ascii="Times New Roman" w:hAnsi="Times New Roman" w:cs="Times New Roman"/>
          <w:sz w:val="24"/>
          <w:szCs w:val="24"/>
        </w:rPr>
        <w:t xml:space="preserve"> 20%.</w:t>
      </w:r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i/>
          <w:sz w:val="24"/>
          <w:szCs w:val="24"/>
        </w:rPr>
        <w:t>Pos</w:t>
      </w:r>
      <w:proofErr w:type="spellEnd"/>
      <w:r w:rsidR="00F829FF">
        <w:rPr>
          <w:rFonts w:ascii="Times New Roman" w:hAnsi="Times New Roman" w:cs="Times New Roman"/>
          <w:i/>
          <w:sz w:val="24"/>
          <w:szCs w:val="24"/>
        </w:rPr>
        <w:t xml:space="preserve"> Hoc </w:t>
      </w:r>
      <w:proofErr w:type="spellStart"/>
      <w:r w:rsidR="00F829FF">
        <w:rPr>
          <w:rFonts w:ascii="Times New Roman" w:hAnsi="Times New Roman" w:cs="Times New Roman"/>
          <w:i/>
          <w:sz w:val="24"/>
          <w:szCs w:val="24"/>
        </w:rPr>
        <w:t>Tukey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antibakteri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amoxicillin 25 µg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hambat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9FF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="00F829FF">
        <w:rPr>
          <w:rFonts w:ascii="Times New Roman" w:hAnsi="Times New Roman" w:cs="Times New Roman"/>
          <w:sz w:val="24"/>
          <w:szCs w:val="24"/>
        </w:rPr>
        <w:t>.</w:t>
      </w:r>
    </w:p>
    <w:sectPr w:rsidR="00BE2333" w:rsidRPr="00F82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0048"/>
    <w:multiLevelType w:val="hybridMultilevel"/>
    <w:tmpl w:val="AB961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843B3"/>
    <w:multiLevelType w:val="hybridMultilevel"/>
    <w:tmpl w:val="368E3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76"/>
    <w:rsid w:val="00187633"/>
    <w:rsid w:val="001E3EDB"/>
    <w:rsid w:val="0040199B"/>
    <w:rsid w:val="005B654F"/>
    <w:rsid w:val="009065D6"/>
    <w:rsid w:val="00A06976"/>
    <w:rsid w:val="00BE2333"/>
    <w:rsid w:val="00C969B7"/>
    <w:rsid w:val="00D667BF"/>
    <w:rsid w:val="00F8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74F08-1C48-44EA-8F34-5C9A325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2021-05-07T16:34:00Z</dcterms:created>
  <dcterms:modified xsi:type="dcterms:W3CDTF">2021-05-10T14:21:00Z</dcterms:modified>
</cp:coreProperties>
</file>